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BC37" w14:textId="0C068FD2" w:rsidR="005021EC" w:rsidRPr="005021EC" w:rsidRDefault="005021EC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Центра кластерного развития в 2021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EB1284E" w14:textId="518BBC38" w:rsidR="00A45A0B" w:rsidRPr="00D4025C" w:rsidRDefault="00FA26DD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Некоммерческая организация «Крымский государственный фонд поддержки предпринимательства» сообщает, что в рамках реализации мероприятий подпрограммы "Развитие предпринимательства и инновационной деятельности в РК" Государственной программы "Экономическое развитие и инновационная экономика", </w:t>
      </w:r>
      <w:r w:rsidR="00FE210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С</w:t>
      </w:r>
      <w:r w:rsidR="005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министров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18.01.2017</w:t>
      </w:r>
      <w:r w:rsidR="0050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E210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в рамках реализации регионального проекта "Акселерация субъектов малого и среднего предпринимательства", мероприятия "Оказание комплекса услуг, сервисов и мер поддержки субъектам МСП в Центре «Мой бизнес», а также обеспечение его деятельности", подмероприятия "Развитие центра кластерного развития Республики Крым" в 202</w:t>
      </w:r>
      <w:r w:rsidR="008D0B4A" w:rsidRPr="007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Центром кластерного развития </w:t>
      </w:r>
      <w:r w:rsidR="00AA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ЦКР) 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достигнуты следующие </w:t>
      </w:r>
      <w:r w:rsidR="00D352D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эффективности: </w:t>
      </w:r>
    </w:p>
    <w:p w14:paraId="56371F0A" w14:textId="18C9B6EA" w:rsidR="0022395A" w:rsidRPr="00EA404E" w:rsidRDefault="00D352D2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количество услуг, предоставленных субъектам малого и среднего предпринимательства</w:t>
      </w:r>
      <w:r w:rsidR="00A928AF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СМСП)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физическим лицам, заинтересованным в начале осуществления предпринимательской деятельности </w:t>
      </w:r>
      <w:r w:rsidR="0022395A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 </w:t>
      </w:r>
      <w:r w:rsidR="00B17AD7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EA404E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2395A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712BD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как в плане было </w:t>
      </w:r>
      <w:r w:rsidR="00EA404E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616</w:t>
      </w:r>
      <w:r w:rsidR="0022395A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услуг.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аналогичного показателя в 2020 году достигло 806.</w:t>
      </w:r>
    </w:p>
    <w:p w14:paraId="26D56773" w14:textId="1DE54262" w:rsidR="00027A4E" w:rsidRPr="00EA404E" w:rsidRDefault="0022395A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Показатель количество субъектов малого и среднего </w:t>
      </w:r>
      <w:r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предпринимательства, получивших государственную поддержку, насчитывает </w:t>
      </w:r>
      <w:r w:rsidR="00EA404E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396</w:t>
      </w:r>
      <w:r w:rsidR="00B17AD7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12BD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7A4E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лановый показатель 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27A4E"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300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 этом в 2020 году количество СМСП, получивших поддержку, равнялось 679.</w:t>
      </w:r>
    </w:p>
    <w:p w14:paraId="66CED729" w14:textId="412165DC" w:rsidR="003D24BE" w:rsidRDefault="0022395A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территориальных</w:t>
      </w:r>
      <w:r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кластеров (в том числе производственных), курируемых центром кластерного развития </w:t>
      </w:r>
      <w:r w:rsidR="001B19EC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</w:t>
      </w:r>
      <w:r w:rsidR="001B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9EC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момент,</w:t>
      </w:r>
      <w:r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насчитывает</w:t>
      </w:r>
      <w:r w:rsidR="001B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07EE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кластеров. </w:t>
      </w:r>
    </w:p>
    <w:p w14:paraId="63D0EA6F" w14:textId="77CDAB4B" w:rsidR="003D24BE" w:rsidRDefault="00976CA2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участников кластеров </w:t>
      </w:r>
      <w:r w:rsidR="008D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407,</w:t>
      </w:r>
      <w:r w:rsidR="00E333D9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которых </w:t>
      </w:r>
      <w:r w:rsidR="008D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E333D9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вступили в кластеры в 202</w:t>
      </w:r>
      <w:r w:rsidR="008D0B4A" w:rsidRPr="008D0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33D9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</w:t>
      </w:r>
      <w:r w:rsidR="002707EE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CB2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из кластеров имеются такие участники, которые присутствуют в нескольких кластерах одновременно. Участникам кластеров оказываются услуги по разработке бизнес-планов, маркетинговые услуги (стратегии, исследования, брендирование, продвижение и пр.), участие в выставочных мероприятиях, сертификации продукции, правовые консультации (в том числе по регистрации товарных знаков, оформлении разрешительных документов и пр.), информационные кампании, создание видеороликов, проведение вебинаров и круглых столов и пр.</w:t>
      </w:r>
    </w:p>
    <w:p w14:paraId="3B01A980" w14:textId="3F88DB7D" w:rsidR="0022395A" w:rsidRPr="003D24BE" w:rsidRDefault="0022395A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совместных проектов субъектов малого и среднего предпринимательства, являющихся участниками территориальных кластеров, реализованных при содействии центров кластерного развития</w:t>
      </w:r>
      <w:r w:rsidR="001B1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07EE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насчитывает 1</w:t>
      </w:r>
      <w:r w:rsidR="007359F5" w:rsidRPr="007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07EE" w:rsidRPr="003D2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 кластерных проекта больше, чем </w:t>
      </w:r>
      <w:r w:rsidR="00866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D05BCE" w14:textId="6309377B" w:rsidR="0022395A" w:rsidRPr="00D4025C" w:rsidRDefault="0022395A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запатентованных (</w:t>
      </w:r>
      <w:r w:rsidR="00D4025C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сертифицированных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содействии ЦКР товаров (работ/ услуг)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2021 году</w:t>
      </w:r>
      <w:r w:rsidR="000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равняется </w:t>
      </w:r>
      <w:r w:rsidR="00C11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том, что в 2020 году было сертифицировано 333</w:t>
      </w:r>
      <w:r w:rsidR="000F3BD5" w:rsidRPr="000F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(работ/услуг)</w:t>
      </w:r>
      <w:r w:rsidR="00AB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40D89D" w14:textId="11DE4271" w:rsidR="00D352D2" w:rsidRPr="00D4025C" w:rsidRDefault="0022395A" w:rsidP="0003091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новых видов товаров (работ, услуг), выведенных на рынок (раздельно российский/зарубежные рынки) субъектами малого и среднего предпринимательства, являющимися участниками территориальных 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кластеров, при содействии </w:t>
      </w:r>
      <w:r w:rsidR="00C5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ЦКР</w:t>
      </w:r>
      <w:r w:rsidR="00A928AF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достигло 172</w:t>
      </w:r>
      <w:r w:rsidR="006F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плановом значении 10</w:t>
      </w:r>
      <w:r w:rsidR="004B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 81% больше, чем в 2020 году</w:t>
      </w:r>
      <w:r w:rsidR="002707EE" w:rsidRPr="00112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07EE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5132D1" w14:textId="2BF70193" w:rsidR="006F126B" w:rsidRDefault="006F126B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2707EE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B0621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созданных рабочих мест субъектами малого и среднего предпринимательств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 в 2021 году участниками территориальных кластеров создано более 160 новых рабочих мест.</w:t>
      </w:r>
    </w:p>
    <w:p w14:paraId="027FD2BF" w14:textId="16A7A718" w:rsidR="002707EE" w:rsidRDefault="006F126B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</w:t>
      </w:r>
      <w:r w:rsidR="009B0621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 реализованных товаров (работ, услуг) субъектами малого и среднего предпринимательства</w:t>
      </w:r>
      <w:r w:rsidR="002707EE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 </w:t>
      </w:r>
      <w:r w:rsidRPr="006F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5525454,393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тыс.рублей.</w:t>
      </w:r>
    </w:p>
    <w:p w14:paraId="38C2067B" w14:textId="1A016FD8" w:rsidR="006F126B" w:rsidRPr="00D4025C" w:rsidRDefault="006F126B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6F1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возмездных работ (услуг), выполненных (оказанных)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ЦКР</w:t>
      </w:r>
      <w:r w:rsidR="0054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привлеченных инвестиций из внебюджетных фондов, составил </w:t>
      </w:r>
      <w:r w:rsidR="00543DD9" w:rsidRPr="0054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2811,48569</w:t>
      </w:r>
      <w:r w:rsidR="0054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543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.</w:t>
      </w:r>
    </w:p>
    <w:p w14:paraId="3E6E4F56" w14:textId="003B292C" w:rsidR="009B0621" w:rsidRDefault="002E7C6D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Соглашению № </w:t>
      </w:r>
      <w:r w:rsidR="008D3A15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40-2021-00455 от 26.03.2021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76CB2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0621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кластерного развития</w:t>
      </w:r>
      <w:r w:rsidR="00A928AF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01F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 обязательств</w:t>
      </w:r>
      <w:r w:rsidR="00BB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28AF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89 502,03</w:t>
      </w:r>
      <w:r w:rsidR="00A928AF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 w:rsidR="00910429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Остаток по смете составляет </w:t>
      </w:r>
      <w:r w:rsidR="000F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D4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0429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рублей, </w:t>
      </w:r>
      <w:r w:rsidR="00D4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к расходу на командировки сотрудниками ЦКР в 2022 года.</w:t>
      </w:r>
    </w:p>
    <w:p w14:paraId="25AFBC43" w14:textId="4B4F8C6B" w:rsidR="00013A26" w:rsidRPr="00D4025C" w:rsidRDefault="00013A26" w:rsidP="00013A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Соглашению № 40-2021-004</w:t>
      </w:r>
      <w:r w:rsidR="0077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26.03.2021г. Центром кластерного развития по состоянию </w:t>
      </w:r>
      <w:r w:rsidR="00BB401F"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B401F"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 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D7A31"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31"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7A31"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7A31"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FD7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Остаток по смете составляет </w:t>
      </w:r>
      <w:r w:rsidR="00B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8D3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</w:t>
      </w:r>
      <w:r w:rsidR="00B41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говорит о 100% принятых обязательствах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14080B" w14:textId="6CF10583" w:rsidR="007861D1" w:rsidRPr="004E7BE0" w:rsidRDefault="007861D1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дополнение, следует отметить, что Центром кластерного развития проведено </w:t>
      </w:r>
      <w:r w:rsidR="007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7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форматов: как </w:t>
      </w:r>
      <w:r w:rsidR="00030918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онлайн,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оффлайн, при этом </w:t>
      </w:r>
      <w:r w:rsidR="00E61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в рамках действующей городской Точки кипения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Всего был</w:t>
      </w:r>
      <w:r w:rsidR="00176CB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</w:t>
      </w:r>
      <w:r w:rsidR="00176CB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806</w:t>
      </w:r>
      <w:r w:rsidR="00176CB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</w:t>
      </w:r>
      <w:r w:rsidR="001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6CB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783</w:t>
      </w:r>
      <w:r w:rsidR="00176CB2"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которых для</w:t>
      </w:r>
      <w:r w:rsidRPr="00D40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B83A7A" w14:textId="6973228E" w:rsidR="00C76BF7" w:rsidRDefault="001707E6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Центра кластерного 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в первом </w:t>
      </w:r>
      <w:r w:rsidR="00B97EE5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4476D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14476D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144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проведение комплекса мероприятий по формированию планов работы каждого из кластеров</w:t>
      </w:r>
      <w:r w:rsidR="00A35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намечены цели по реализации конкретных проектов и их этапы. В рамках проведенных встреч всех территориальных кластеров прошли презентации как уже действующих, так и новых участников</w:t>
      </w:r>
      <w:r w:rsidR="00C7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кластеров</w:t>
      </w: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6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знакомства и кооперации. </w:t>
      </w:r>
    </w:p>
    <w:p w14:paraId="7536D5BA" w14:textId="76B3B46F" w:rsidR="00A3558C" w:rsidRDefault="00C76BF7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07E6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 и направлен на согласование в Мин</w:t>
      </w:r>
      <w:r w:rsidR="000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истерства </w:t>
      </w:r>
      <w:r w:rsidR="00030918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 w:rsidR="000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ономического развития</w:t>
      </w:r>
      <w:r w:rsidR="001707E6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1707E6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30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1707E6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сметы ЦКР на 202</w:t>
      </w:r>
      <w:r w:rsidR="00992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707E6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расшифровкой плана мероприятий</w:t>
      </w:r>
      <w:r w:rsidR="00941C4E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782FC68" w14:textId="03B07A36" w:rsidR="00083BC0" w:rsidRPr="00F32B13" w:rsidRDefault="00941C4E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мероприятий, запланированных 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второй квартал 202</w:t>
      </w:r>
      <w:r w:rsidR="00F32B13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пришлось отменить из-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введения на территории Республики Крым режима повышенной готовности и запрета на проведение массовых мероприятий.</w:t>
      </w:r>
      <w:r w:rsidR="00B97EE5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34F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например, итоговый форум Фонда поддержки предпринимательства </w:t>
      </w:r>
      <w:r w:rsidR="00AA506A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«Деловой Крым 5.0» был проведен 19-20 февраля 2021 года. В рамках этого форума ЦКР принял участие в проведении двух мероприятий: </w:t>
      </w:r>
      <w:r w:rsidR="00AA506A" w:rsidRPr="00F32B13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круглый стол «Грантовая поддержка на проекты в сфере туризма» и круглый стол в формате </w:t>
      </w:r>
      <w:r w:rsidR="009C3242" w:rsidRPr="00F32B13">
        <w:rPr>
          <w:rFonts w:ascii="Times New Roman" w:eastAsia="Times New Roman" w:hAnsi="Times New Roman"/>
          <w:iCs/>
          <w:sz w:val="28"/>
          <w:szCs w:val="28"/>
          <w:lang w:eastAsia="ar-SA"/>
        </w:rPr>
        <w:t>телемоста</w:t>
      </w:r>
      <w:r w:rsidR="00AA506A" w:rsidRPr="00F32B13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«Актуальные вопросы подготовки к сезону 2021». Оба круглых стола прошли в гибридном формате, что позволило значительно увеличить охват.</w:t>
      </w:r>
    </w:p>
    <w:p w14:paraId="35D0FDC1" w14:textId="703863E3" w:rsidR="00BA3A1E" w:rsidRPr="00F32B13" w:rsidRDefault="00BA3A1E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обмена опытом и развити</w:t>
      </w:r>
      <w:r w:rsidR="004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в управлении кластерами первый квартал 202</w:t>
      </w:r>
      <w:r w:rsidR="00992CF9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также был направлен на участие сотрудников ЦКР в межрегиональных стажировках в следующие города: г. Санкт-Петербург, г. Челябинск и г. Казань.</w:t>
      </w:r>
    </w:p>
    <w:p w14:paraId="399A5E27" w14:textId="3A893A31" w:rsidR="00BA3A1E" w:rsidRPr="004E7BE0" w:rsidRDefault="00BA3A1E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1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19-20 марта 2021 г. Фондом поддержки предпринимательства Крыма был проведен ежегодный форум «Достижение. Новое время». Масштабное мероприятие, направленное как на помощь представителям малого и среднего бизнеса, так и на категорию самозанятых. Центром кластерного развития в рамках форума было проведено 3 мероприятия: бизнес-игра ГО «Новая энергия вашего бизнеса», круглый стол «Туризм – индустрия впечатлений» и «Ресторан 2021 – нереальная реальность».</w:t>
      </w:r>
    </w:p>
    <w:p w14:paraId="467C8DE1" w14:textId="6ED88051" w:rsidR="00F458CE" w:rsidRDefault="00157FD3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ЦКР во втором квартале 2021 года была направлена на проведение первых экспертных советов кластеров с целью рассмотрения первых заявок на услуги от участников.</w:t>
      </w:r>
    </w:p>
    <w:p w14:paraId="02BF8EA7" w14:textId="406B495D" w:rsidR="00157FD3" w:rsidRPr="004E7BE0" w:rsidRDefault="00157FD3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С 04 по 06 июня 2021 года в Крыму </w:t>
      </w:r>
      <w:r w:rsidR="00A20DFD">
        <w:rPr>
          <w:rFonts w:ascii="Times New Roman" w:eastAsia="Times New Roman" w:hAnsi="Times New Roman"/>
          <w:iCs/>
          <w:sz w:val="28"/>
          <w:szCs w:val="28"/>
          <w:lang w:eastAsia="ar-SA"/>
        </w:rPr>
        <w:t>ЦКР провел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форум «</w:t>
      </w:r>
      <w:r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Green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Energy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», в рамках которого прошел первый автопробег на электротранспорте.</w:t>
      </w:r>
      <w:r w:rsidR="00A20DF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Участников ждала насыщенная программа в виде круглых столов, выставки электротранспорта, автопробега по городам Крыма и соревнования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0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электросамокатах.</w:t>
      </w:r>
    </w:p>
    <w:p w14:paraId="20161220" w14:textId="64FBBFA0" w:rsidR="00F458CE" w:rsidRDefault="00B23664" w:rsidP="0003091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развития нового направления в Крыму </w:t>
      </w:r>
      <w:r>
        <w:rPr>
          <w:rFonts w:ascii="Times New Roman" w:eastAsia="Calibri" w:hAnsi="Times New Roman" w:cs="Times New Roman"/>
          <w:sz w:val="28"/>
          <w:szCs w:val="28"/>
        </w:rPr>
        <w:t>09 июля 2021 года был проведен круглый стол на тему «Медицинский туризм в Республике Крым»</w:t>
      </w:r>
      <w:r w:rsidR="00C13281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рассмотрены следующие вопросы: </w:t>
      </w:r>
      <w:r>
        <w:rPr>
          <w:rFonts w:ascii="Times New Roman" w:eastAsia="Calibri" w:hAnsi="Times New Roman" w:cs="Times New Roman"/>
          <w:sz w:val="28"/>
          <w:szCs w:val="28"/>
        </w:rPr>
        <w:t>основные проблемы развития медицинского туризма в Республике Крым, продвижение медицинского туризма и точки роста совместного сотрудничества частных медицинских клиник и представителей туристической отрасли.</w:t>
      </w:r>
    </w:p>
    <w:p w14:paraId="28F34EA5" w14:textId="14D6F5F3" w:rsidR="00B23664" w:rsidRDefault="00B23664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августе 2021 года ЦКР запустил новый проект 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в рамках Точки кипения – «</w:t>
      </w:r>
      <w:r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Startup</w:t>
      </w:r>
      <w:r w:rsidRPr="00BF56D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val="en-US" w:eastAsia="ar-SA"/>
        </w:rPr>
        <w:t>Friday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». Участники, желающие представить свои проекты, имели возможность выступить и получить экспертную оценку своих стартапов.</w:t>
      </w:r>
    </w:p>
    <w:p w14:paraId="15A61E28" w14:textId="5E93F416" w:rsidR="00B23664" w:rsidRDefault="00223EEB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30 сентября на Кр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ымск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ой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IT-конференци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и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«DeveCom» 2021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посвящен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ной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возможностям бизнеса в E-commerce для достижения наилучших результатов деятельности компаний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, были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рассмотрены вопросы о повышении эффективности различных бизнес-процессов, включая оптимизацию логистики, дистрибуции, электронной торговли и получения конкурентного преимущества в рамках развития рынка.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На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конференции актуальными кейсами и реальными результатами своей деятельности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поделились приглашенные спикеры:</w:t>
      </w:r>
      <w:r w:rsidRPr="00914C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президент ассоциация НП «Руссофт» Валентин Макаров, управляющий директор по продвижениею продуктов «Модуль банк», руководитель отдела клиентских расследований </w:t>
      </w:r>
      <w:r w:rsidRPr="009670F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«Data Insight»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Елизавета Хоботина, руководитель управления развития продаж СДЭК Елена Гончарова, евангелист </w:t>
      </w:r>
      <w:r w:rsidRPr="002A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«eLama»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Павел Баракаев, генеральный директор, основатель омниканальной платформы «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Craft</w:t>
      </w:r>
      <w:r w:rsidRPr="002A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Talk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SEO</w:t>
      </w:r>
      <w:r w:rsidRPr="002A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специалист </w:t>
      </w:r>
      <w:r w:rsidRPr="002A0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Tea.ru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Станислав Кириченко и другие эксперты.</w:t>
      </w:r>
    </w:p>
    <w:p w14:paraId="53253F30" w14:textId="2B4CC192" w:rsidR="00437183" w:rsidRDefault="006A6CA0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В </w:t>
      </w:r>
      <w:r w:rsidR="004371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конце третьего 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начале четвертого квартала</w:t>
      </w:r>
      <w:r w:rsidR="004371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трое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сотрудни</w:t>
      </w:r>
      <w:r w:rsidR="004371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ков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ЦКР с </w:t>
      </w:r>
      <w:r w:rsidR="00437183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обмена опытом и развити</w:t>
      </w:r>
      <w:r w:rsidR="0043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37183" w:rsidRPr="00F3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в управлении кластерами</w:t>
      </w:r>
      <w:r w:rsidR="004371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приняли участие в межрегиональной стажировке в г.Челябинск и г.Орел.</w:t>
      </w:r>
    </w:p>
    <w:p w14:paraId="6D07E6E7" w14:textId="572F7841" w:rsidR="00223EEB" w:rsidRDefault="00F75C4E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Запоминающимся</w:t>
      </w:r>
      <w:r w:rsidR="00223EE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событием октября стал бизнес-пикник «Люди дела». </w:t>
      </w:r>
      <w:r w:rsidR="00223EEB" w:rsidRPr="0024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 предпринимателей и самозанятых прошла в неформальной обстановке – утро началось с занятий йогой и продолжилось открытием бизнес-пикника.</w:t>
      </w:r>
      <w:r w:rsidR="00223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EEB" w:rsidRPr="0024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мастер-классах, которые провели одни из лучших представителей </w:t>
      </w:r>
      <w:r w:rsidR="00223EEB" w:rsidRPr="00244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крымского бизнес-сообщества, участники пикника получили познавательную и важную для собственного дела информацию</w:t>
      </w:r>
      <w:r w:rsidR="00223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A96E6B5" w14:textId="640C8EFB" w:rsidR="00F75C4E" w:rsidRDefault="00EB2D6C" w:rsidP="00EB2D6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</w:t>
      </w:r>
      <w:r w:rsidR="00223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2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четвертом</w:t>
      </w:r>
      <w:r w:rsidR="00223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квартале 2021 года ЦКР провел три круглых стола для предпринимательского сообщества Крыма</w:t>
      </w:r>
      <w:r w:rsid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3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темы: </w:t>
      </w:r>
    </w:p>
    <w:p w14:paraId="1E980587" w14:textId="70FDE9FD" w:rsidR="00F75C4E" w:rsidRDefault="00223EEB" w:rsidP="00EB2D6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«Туристические деревни Крыма. Интересные идеи для создания новых туристических проектов»</w:t>
      </w:r>
      <w:r w:rsid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- обсуждали </w:t>
      </w:r>
      <w:r w:rsidR="00F75C4E" w:rsidRPr="005571A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поиск решений и развитие «Сельского зеленого туризма в Крыму», путем модернизации и внедрения нового комплекса услуг, на базах уже действующих агропромышленных комплексов, предприятий, эко комплексов, усадеб, глемпингов, направленных на прием туристических групп, повышение интереса к таким экскурсиям популяризации данного направления среди туристов</w:t>
      </w:r>
      <w:r w:rsidR="003B55D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.</w:t>
      </w:r>
    </w:p>
    <w:p w14:paraId="59F5EF42" w14:textId="3468B5D6" w:rsidR="00F75C4E" w:rsidRDefault="00223EEB" w:rsidP="00EB2D6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</w:pPr>
      <w:r w:rsidRP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«Как из обычного ресторана сделать точку притяжения»</w:t>
      </w:r>
      <w:r w:rsid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- были </w:t>
      </w:r>
      <w:r w:rsidR="00F75C4E" w:rsidRP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рассмотрены наиболее актуальные тенденции, которые возможно применить для повышения конкурентоспособности ресторанного бизнеса.</w:t>
      </w:r>
    </w:p>
    <w:p w14:paraId="35E72FFA" w14:textId="734A08B4" w:rsidR="00223EEB" w:rsidRPr="00F75C4E" w:rsidRDefault="00223EEB" w:rsidP="00EB2D6C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C4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«</w:t>
      </w:r>
      <w:r w:rsidRPr="00F7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ИНСТАЛЛЯЦИЯ: Установление креативного кластера в правовом поле Республики Крым» для субъектов малого и среднего предпринимательства в сфере креативных индустрий»</w:t>
      </w:r>
      <w:r w:rsidR="00F75C4E" w:rsidRPr="00F7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F75C4E">
        <w:rPr>
          <w:rFonts w:ascii="Helvetica" w:hAnsi="Helvetica" w:cs="Helvetica"/>
          <w:color w:val="333333"/>
          <w:sz w:val="33"/>
          <w:szCs w:val="33"/>
          <w:shd w:val="clear" w:color="auto" w:fill="FFFFFF"/>
        </w:rPr>
        <w:t xml:space="preserve"> </w:t>
      </w:r>
      <w:r w:rsidR="00F75C4E" w:rsidRPr="00F7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встреча представителей креативных индустрий</w:t>
      </w:r>
      <w:r w:rsidR="00F7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преддверии регистрации шестого кластера</w:t>
      </w:r>
      <w:r w:rsidR="00187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участники </w:t>
      </w:r>
      <w:r w:rsidR="00F75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обсудили основные понятия, перспективы креативной экономики и меры государственной поддержки.</w:t>
      </w:r>
    </w:p>
    <w:p w14:paraId="3CF10B15" w14:textId="38986555" w:rsidR="00437183" w:rsidRDefault="00437183" w:rsidP="00EB2D6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в декабре 2021 года была организована и проведена межрегиональная бизнес-миссия для участников Медико-биологического кластера с целью 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обмена опытом,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практических навыков в </w:t>
      </w:r>
      <w:r w:rsidRP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научно-практическ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медицинской реабилитологии восстановления и спортивной медицины, </w:t>
      </w:r>
      <w:r w:rsidR="00E03683" w:rsidRP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03683" w:rsidRP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03683" w:rsidRP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«Сколково», 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участия в </w:t>
      </w:r>
      <w:r w:rsidRP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3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Здравохранения.Крым2021</w:t>
      </w:r>
      <w:r w:rsid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CC3B23" w14:textId="2798BBE0" w:rsidR="004E54D8" w:rsidRDefault="00437183" w:rsidP="00EB2D6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37D" w:rsidRP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Самыми </w:t>
      </w:r>
      <w:r w:rsidR="00543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значимыми</w:t>
      </w:r>
      <w:r w:rsidR="0008337D" w:rsidRPr="00E03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проектами ЦКР в 2021</w:t>
      </w:r>
      <w:r w:rsidR="00083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стали:</w:t>
      </w:r>
    </w:p>
    <w:p w14:paraId="0D52790D" w14:textId="1E7FA032" w:rsidR="0008337D" w:rsidRDefault="0008337D" w:rsidP="00EB2D6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Торговая площадка «Островок» - </w:t>
      </w:r>
      <w:r w:rsidR="0040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r w:rsidR="00187032" w:rsidRP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является </w:t>
      </w:r>
      <w:r w:rsidR="00187032" w:rsidRP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торговом центре продукции участников территориальных кластеров Республики Крым, её продвижение с целью повышения узнаваемости крымских производителей, привлечения новых клиентов, роста объемов реализации</w:t>
      </w:r>
      <w:r w:rsidR="0040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187032" w:rsidRP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7032" w:rsidRP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опуляризация и продвижение зонтичных брендов «Сделано в Крыму» и «Эфирные масла Крыма»</w:t>
      </w:r>
      <w:r w:rsid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DA711A" w14:textId="1F977C8C" w:rsidR="00187032" w:rsidRPr="0008337D" w:rsidRDefault="00187032" w:rsidP="00EB2D6C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 для поиска кадров «Банк вакансий» - </w:t>
      </w:r>
      <w:r w:rsidRPr="00187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участникам территориальных кластеров Республики Крым возможности размещения сведений о вакансиях через личные кабинеты посредством встроенной формы и предоставление соискателям возможности поиска актуальных вакансий, оказания методической помощи в составлении резюме, отклика на размещенные вакансии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CD77F0" w14:textId="2F6EC258" w:rsidR="00E42B5C" w:rsidRPr="004E7BE0" w:rsidRDefault="00E42B5C" w:rsidP="00EB2D6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 работа Центра кластерного за год направлена на информирование охваченных пользователей о проводимых мероприятиях и законодательных изменениях в отраслях кластеров, размещение новостных инфоповодов и увеличение охвата пользователей. 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За </w:t>
      </w:r>
      <w:r w:rsidR="00BA05FF" w:rsidRPr="00BA05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2021 </w:t>
      </w:r>
      <w:r w:rsidR="00BA05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год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опубликовано </w:t>
      </w:r>
      <w:r w:rsidR="00BA05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386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публикаци</w:t>
      </w:r>
      <w:r w:rsidR="00BA05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и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для каждой из социальных сетей (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Instagram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, 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Facebook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, 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ar-SA"/>
        </w:rPr>
        <w:t>Vkontakte</w:t>
      </w:r>
      <w:r w:rsidR="00BA05FF" w:rsidRPr="00403E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).</w:t>
      </w:r>
      <w:r w:rsidR="00402CB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</w:t>
      </w:r>
      <w:r w:rsidR="00B50F0E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момент количество подписчиков возросло до </w:t>
      </w:r>
      <w:r w:rsidR="00BA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1200</w:t>
      </w:r>
      <w:r w:rsidR="00B50F0E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аккаунта в Инстаграм. </w:t>
      </w:r>
      <w:r w:rsidR="00002181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Ведется также аккаунты ЦКР в Фейсбук и Вконтакте</w:t>
      </w:r>
      <w:r w:rsidR="00BA0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6680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ЦКР стал агрегатором информирования </w:t>
      </w:r>
      <w:r w:rsidR="00ED2574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предпринимательского</w:t>
      </w:r>
      <w:r w:rsidR="00FA6680"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 в ответах на часто задаваемые вопросы в связи с режимом повышенной готовности и о мерах государственной поддержки в период пандемии.</w:t>
      </w:r>
    </w:p>
    <w:p w14:paraId="41784E57" w14:textId="72EA14DB" w:rsidR="00630C9C" w:rsidRPr="004E7BE0" w:rsidRDefault="00FA6680" w:rsidP="0003091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</w:t>
      </w:r>
      <w:r w:rsidR="0008337D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Центром кластерного развития заключен</w:t>
      </w:r>
      <w:r w:rsidR="004E7BE0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более </w:t>
      </w:r>
      <w:r w:rsidR="00CA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0660A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ED2574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4E7BE0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0660A" w:rsidRP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</w:t>
      </w:r>
      <w:r w:rsidR="00406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Pr="004E7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630C9C" w:rsidRPr="004E7BE0" w:rsidSect="00FE2102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AB4"/>
    <w:multiLevelType w:val="hybridMultilevel"/>
    <w:tmpl w:val="29760B8C"/>
    <w:lvl w:ilvl="0" w:tplc="3F66B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356"/>
    <w:multiLevelType w:val="hybridMultilevel"/>
    <w:tmpl w:val="BC4899F4"/>
    <w:lvl w:ilvl="0" w:tplc="52FAA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CB4BAC"/>
    <w:multiLevelType w:val="hybridMultilevel"/>
    <w:tmpl w:val="7BF2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A43C3"/>
    <w:multiLevelType w:val="hybridMultilevel"/>
    <w:tmpl w:val="27A08BD0"/>
    <w:lvl w:ilvl="0" w:tplc="0BDC5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DD"/>
    <w:rsid w:val="00002181"/>
    <w:rsid w:val="00013A26"/>
    <w:rsid w:val="00027A4E"/>
    <w:rsid w:val="00030918"/>
    <w:rsid w:val="00030EF3"/>
    <w:rsid w:val="0008337D"/>
    <w:rsid w:val="00083BC0"/>
    <w:rsid w:val="000F3BD5"/>
    <w:rsid w:val="000F5233"/>
    <w:rsid w:val="00100A04"/>
    <w:rsid w:val="00110259"/>
    <w:rsid w:val="00112523"/>
    <w:rsid w:val="00112670"/>
    <w:rsid w:val="00132E0B"/>
    <w:rsid w:val="0014476D"/>
    <w:rsid w:val="00157FD3"/>
    <w:rsid w:val="001707E6"/>
    <w:rsid w:val="00176CB2"/>
    <w:rsid w:val="00187032"/>
    <w:rsid w:val="001B19EC"/>
    <w:rsid w:val="0022395A"/>
    <w:rsid w:val="00223EEB"/>
    <w:rsid w:val="0022574A"/>
    <w:rsid w:val="002707EE"/>
    <w:rsid w:val="002E7C6D"/>
    <w:rsid w:val="003620C5"/>
    <w:rsid w:val="003B55D4"/>
    <w:rsid w:val="003D24BE"/>
    <w:rsid w:val="00402CBE"/>
    <w:rsid w:val="0040660A"/>
    <w:rsid w:val="00437183"/>
    <w:rsid w:val="004B20C9"/>
    <w:rsid w:val="004E54D8"/>
    <w:rsid w:val="004E7BE0"/>
    <w:rsid w:val="004F32E6"/>
    <w:rsid w:val="005021EC"/>
    <w:rsid w:val="00543D67"/>
    <w:rsid w:val="00543DD9"/>
    <w:rsid w:val="005877CE"/>
    <w:rsid w:val="005D0C98"/>
    <w:rsid w:val="005F302D"/>
    <w:rsid w:val="00630C9C"/>
    <w:rsid w:val="006568C9"/>
    <w:rsid w:val="00656F90"/>
    <w:rsid w:val="006A6CA0"/>
    <w:rsid w:val="006F126B"/>
    <w:rsid w:val="007254DE"/>
    <w:rsid w:val="007359F5"/>
    <w:rsid w:val="007712BD"/>
    <w:rsid w:val="00774F5F"/>
    <w:rsid w:val="00774F66"/>
    <w:rsid w:val="007861D1"/>
    <w:rsid w:val="007A50D3"/>
    <w:rsid w:val="007E7138"/>
    <w:rsid w:val="008664EA"/>
    <w:rsid w:val="008A6AD1"/>
    <w:rsid w:val="008D0B4A"/>
    <w:rsid w:val="008D3A15"/>
    <w:rsid w:val="00910429"/>
    <w:rsid w:val="0091434F"/>
    <w:rsid w:val="00941C4E"/>
    <w:rsid w:val="00976CA2"/>
    <w:rsid w:val="00992CF9"/>
    <w:rsid w:val="009B0621"/>
    <w:rsid w:val="009B726A"/>
    <w:rsid w:val="009C3242"/>
    <w:rsid w:val="00A20DFD"/>
    <w:rsid w:val="00A21DBC"/>
    <w:rsid w:val="00A3558C"/>
    <w:rsid w:val="00A45A0B"/>
    <w:rsid w:val="00A87BD6"/>
    <w:rsid w:val="00A928AF"/>
    <w:rsid w:val="00AA0437"/>
    <w:rsid w:val="00AA506A"/>
    <w:rsid w:val="00AB4F5E"/>
    <w:rsid w:val="00AF519C"/>
    <w:rsid w:val="00B17AD7"/>
    <w:rsid w:val="00B23664"/>
    <w:rsid w:val="00B4177E"/>
    <w:rsid w:val="00B50F0E"/>
    <w:rsid w:val="00B87CC7"/>
    <w:rsid w:val="00B97EE5"/>
    <w:rsid w:val="00BA05FF"/>
    <w:rsid w:val="00BA3A1E"/>
    <w:rsid w:val="00BB1F0C"/>
    <w:rsid w:val="00BB401F"/>
    <w:rsid w:val="00C11FF3"/>
    <w:rsid w:val="00C13281"/>
    <w:rsid w:val="00C5072A"/>
    <w:rsid w:val="00C670ED"/>
    <w:rsid w:val="00C76BF7"/>
    <w:rsid w:val="00CA56E6"/>
    <w:rsid w:val="00CA7621"/>
    <w:rsid w:val="00CC29F0"/>
    <w:rsid w:val="00D24A7C"/>
    <w:rsid w:val="00D352D2"/>
    <w:rsid w:val="00D40113"/>
    <w:rsid w:val="00D4025C"/>
    <w:rsid w:val="00D81492"/>
    <w:rsid w:val="00DD269E"/>
    <w:rsid w:val="00E03683"/>
    <w:rsid w:val="00E333D9"/>
    <w:rsid w:val="00E42B5C"/>
    <w:rsid w:val="00E611DF"/>
    <w:rsid w:val="00EA404E"/>
    <w:rsid w:val="00EB2D6C"/>
    <w:rsid w:val="00ED2574"/>
    <w:rsid w:val="00F21638"/>
    <w:rsid w:val="00F32B13"/>
    <w:rsid w:val="00F458CE"/>
    <w:rsid w:val="00F75C4E"/>
    <w:rsid w:val="00FA26DD"/>
    <w:rsid w:val="00FA6680"/>
    <w:rsid w:val="00FC1CE5"/>
    <w:rsid w:val="00FD7A31"/>
    <w:rsid w:val="00FE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773F"/>
  <w15:chartTrackingRefBased/>
  <w15:docId w15:val="{DCCA4846-34D2-4253-A1A3-8CC4D7BD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l.tsaturyan</dc:creator>
  <cp:keywords/>
  <dc:description/>
  <cp:lastModifiedBy>e.jabko</cp:lastModifiedBy>
  <cp:revision>43</cp:revision>
  <cp:lastPrinted>2020-12-25T17:21:00Z</cp:lastPrinted>
  <dcterms:created xsi:type="dcterms:W3CDTF">2020-12-29T15:03:00Z</dcterms:created>
  <dcterms:modified xsi:type="dcterms:W3CDTF">2022-03-29T08:37:00Z</dcterms:modified>
</cp:coreProperties>
</file>